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eastAsia="方正仿宋_GBK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仿宋_GBK" w:eastAsia="方正仿宋_GBK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仿宋_GBK" w:eastAsia="方正仿宋_GBK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pStyle w:val="8"/>
        <w:adjustRightInd w:val="0"/>
        <w:snapToGrid w:val="0"/>
        <w:spacing w:line="480" w:lineRule="exact"/>
        <w:jc w:val="center"/>
        <w:rPr>
          <w:rFonts w:hint="eastAsia" w:ascii="方正小标宋_GBK" w:hAnsi="微软雅黑" w:eastAsia="方正小标宋_GBK" w:cs="微软雅黑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微软雅黑" w:eastAsia="方正小标宋_GBK" w:cs="微软雅黑"/>
          <w:b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525心理健康节系列</w:t>
      </w:r>
      <w:r>
        <w:rPr>
          <w:rFonts w:hint="eastAsia" w:ascii="方正小标宋_GBK" w:hAnsi="微软雅黑" w:eastAsia="方正小标宋_GBK" w:cs="微软雅黑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活动</w:t>
      </w:r>
      <w:r>
        <w:rPr>
          <w:rFonts w:hint="eastAsia" w:ascii="方正小标宋_GBK" w:hAnsi="微软雅黑" w:eastAsia="方正小标宋_GBK" w:cs="微软雅黑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报名表</w:t>
      </w:r>
    </w:p>
    <w:bookmarkEnd w:id="0"/>
    <w:tbl>
      <w:tblPr>
        <w:tblStyle w:val="4"/>
        <w:tblW w:w="936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8"/>
        <w:gridCol w:w="1657"/>
        <w:gridCol w:w="2437"/>
        <w:gridCol w:w="2091"/>
        <w:gridCol w:w="2037"/>
        <w:gridCol w:w="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107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eastAsia="方正仿宋_GBK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2"/>
                <w:lang w:val="en-US" w:eastAsia="zh-CN"/>
              </w:rPr>
              <w:t>参</w:t>
            </w:r>
            <w:r>
              <w:rPr>
                <w:rFonts w:hint="eastAsia" w:eastAsia="方正仿宋_GBK"/>
                <w:kern w:val="0"/>
                <w:sz w:val="24"/>
                <w:szCs w:val="22"/>
              </w:rPr>
              <w:t>赛类别</w:t>
            </w:r>
            <w:r>
              <w:rPr>
                <w:rFonts w:hint="eastAsia" w:eastAsia="方正仿宋_GBK"/>
                <w:kern w:val="0"/>
                <w:sz w:val="24"/>
                <w:szCs w:val="22"/>
                <w:lang w:val="en-US" w:eastAsia="zh-CN"/>
              </w:rPr>
              <w:t>请在</w:t>
            </w:r>
            <w:r>
              <w:rPr>
                <w:rFonts w:hint="eastAsia" w:eastAsia="方正仿宋_GBK"/>
                <w:kern w:val="0"/>
                <w:sz w:val="24"/>
                <w:szCs w:val="22"/>
                <w:lang w:eastAsia="zh-CN"/>
              </w:rPr>
              <w:t>（</w:t>
            </w:r>
            <w:r>
              <w:rPr>
                <w:rFonts w:hint="eastAsia" w:eastAsia="方正仿宋_GBK"/>
                <w:kern w:val="0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 w:eastAsia="方正仿宋_GBK"/>
                <w:kern w:val="0"/>
                <w:sz w:val="24"/>
                <w:szCs w:val="22"/>
                <w:lang w:eastAsia="zh-CN"/>
              </w:rPr>
              <w:t>）</w:t>
            </w:r>
            <w:r>
              <w:rPr>
                <w:rFonts w:hint="eastAsia" w:eastAsia="方正仿宋_GBK"/>
                <w:kern w:val="0"/>
                <w:sz w:val="24"/>
                <w:szCs w:val="22"/>
                <w:lang w:val="en-US" w:eastAsia="zh-CN"/>
              </w:rPr>
              <w:t>内打“</w:t>
            </w:r>
            <w:r>
              <w:rPr>
                <w:rFonts w:hint="default" w:ascii="Arial" w:hAnsi="Arial" w:eastAsia="方正仿宋_GBK" w:cs="Arial"/>
                <w:kern w:val="0"/>
                <w:sz w:val="24"/>
                <w:szCs w:val="22"/>
                <w:lang w:val="en-US" w:eastAsia="zh-CN"/>
              </w:rPr>
              <w:t>√</w:t>
            </w:r>
            <w:r>
              <w:rPr>
                <w:rFonts w:hint="eastAsia" w:ascii="Arial" w:hAnsi="Arial" w:eastAsia="方正仿宋_GBK" w:cs="Arial"/>
                <w:kern w:val="0"/>
                <w:sz w:val="24"/>
                <w:szCs w:val="22"/>
                <w:lang w:val="en-US" w:eastAsia="zh-CN"/>
              </w:rPr>
              <w:t>”</w:t>
            </w:r>
          </w:p>
          <w:p>
            <w:pPr>
              <w:widowControl/>
              <w:spacing w:line="420" w:lineRule="exact"/>
              <w:jc w:val="center"/>
              <w:rPr>
                <w:rFonts w:eastAsia="方正仿宋_GBK"/>
                <w:kern w:val="0"/>
                <w:sz w:val="24"/>
                <w:szCs w:val="22"/>
              </w:rPr>
            </w:pPr>
          </w:p>
        </w:tc>
        <w:tc>
          <w:tcPr>
            <w:tcW w:w="40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eastAsia="方正仿宋_GBK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2"/>
                <w:lang w:val="en-US" w:eastAsia="zh-CN"/>
              </w:rPr>
              <w:t>三级</w:t>
            </w:r>
            <w:r>
              <w:rPr>
                <w:rFonts w:hint="eastAsia" w:eastAsia="方正仿宋_GBK"/>
                <w:kern w:val="0"/>
                <w:sz w:val="24"/>
                <w:szCs w:val="22"/>
              </w:rPr>
              <w:t>心理之家</w:t>
            </w:r>
          </w:p>
          <w:p>
            <w:pPr>
              <w:widowControl/>
              <w:spacing w:line="42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ascii="Calibri" w:hAnsi="Calibri" w:eastAsia="方正仿宋_GBK" w:cs="Calibri"/>
                <w:kern w:val="0"/>
                <w:sz w:val="24"/>
                <w:szCs w:val="22"/>
              </w:rPr>
              <w:t>①</w:t>
            </w:r>
            <w:r>
              <w:rPr>
                <w:rFonts w:hint="eastAsia" w:ascii="Calibri" w:hAnsi="Calibri" w:eastAsia="方正仿宋_GBK" w:cs="Calibri"/>
                <w:kern w:val="0"/>
                <w:sz w:val="24"/>
                <w:szCs w:val="22"/>
              </w:rPr>
              <w:t>校</w:t>
            </w:r>
            <w:r>
              <w:rPr>
                <w:rFonts w:hint="eastAsia" w:eastAsia="方正仿宋_GBK" w:cs="Calibri"/>
                <w:kern w:val="0"/>
                <w:sz w:val="24"/>
                <w:szCs w:val="22"/>
                <w:lang w:eastAsia="zh-CN"/>
              </w:rPr>
              <w:t>、</w:t>
            </w:r>
            <w:r>
              <w:rPr>
                <w:rFonts w:hint="eastAsia" w:eastAsia="方正仿宋_GBK" w:cs="Calibri"/>
                <w:kern w:val="0"/>
                <w:sz w:val="24"/>
                <w:szCs w:val="22"/>
                <w:lang w:val="en-US" w:eastAsia="zh-CN"/>
              </w:rPr>
              <w:t>院</w:t>
            </w:r>
            <w:r>
              <w:rPr>
                <w:rFonts w:hint="eastAsia" w:eastAsia="方正仿宋_GBK"/>
                <w:kern w:val="0"/>
                <w:sz w:val="24"/>
                <w:szCs w:val="22"/>
                <w:lang w:eastAsia="zh-CN"/>
              </w:rPr>
              <w:t>（</w:t>
            </w:r>
            <w:r>
              <w:rPr>
                <w:rFonts w:hint="eastAsia" w:eastAsia="方正仿宋_GBK"/>
                <w:kern w:val="0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 w:eastAsia="方正仿宋_GBK"/>
                <w:kern w:val="0"/>
                <w:sz w:val="24"/>
                <w:szCs w:val="22"/>
                <w:lang w:eastAsia="zh-CN"/>
              </w:rPr>
              <w:t>）</w:t>
            </w:r>
            <w:r>
              <w:rPr>
                <w:rFonts w:ascii="Calibri" w:hAnsi="Calibri" w:eastAsia="方正仿宋_GBK" w:cs="Calibri"/>
                <w:kern w:val="0"/>
                <w:sz w:val="24"/>
                <w:szCs w:val="22"/>
              </w:rPr>
              <w:t>②</w:t>
            </w:r>
            <w:r>
              <w:rPr>
                <w:rFonts w:hint="eastAsia" w:eastAsia="方正仿宋_GBK" w:cs="Calibri"/>
                <w:kern w:val="0"/>
                <w:sz w:val="24"/>
                <w:szCs w:val="22"/>
                <w:lang w:val="en-US" w:eastAsia="zh-CN"/>
              </w:rPr>
              <w:t>班级</w:t>
            </w:r>
            <w:r>
              <w:rPr>
                <w:rFonts w:hint="eastAsia" w:eastAsia="方正仿宋_GBK"/>
                <w:kern w:val="0"/>
                <w:sz w:val="24"/>
                <w:szCs w:val="22"/>
                <w:lang w:eastAsia="zh-CN"/>
              </w:rPr>
              <w:t>（</w:t>
            </w:r>
            <w:r>
              <w:rPr>
                <w:rFonts w:hint="eastAsia" w:eastAsia="方正仿宋_GBK"/>
                <w:kern w:val="0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 w:eastAsia="方正仿宋_GBK"/>
                <w:kern w:val="0"/>
                <w:sz w:val="24"/>
                <w:szCs w:val="22"/>
                <w:lang w:eastAsia="zh-CN"/>
              </w:rPr>
              <w:t>）</w:t>
            </w:r>
            <w:r>
              <w:rPr>
                <w:rFonts w:hint="default" w:ascii="Calibri" w:hAnsi="Calibri" w:eastAsia="方正仿宋_GBK" w:cs="Calibri"/>
                <w:kern w:val="0"/>
                <w:sz w:val="24"/>
                <w:szCs w:val="22"/>
                <w:lang w:val="en-US" w:eastAsia="zh-CN"/>
              </w:rPr>
              <w:t>③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2"/>
                <w:lang w:val="en-US" w:eastAsia="zh-CN"/>
              </w:rPr>
              <w:t>宿舍</w:t>
            </w:r>
            <w:r>
              <w:rPr>
                <w:rFonts w:hint="eastAsia" w:eastAsia="方正仿宋_GBK"/>
                <w:kern w:val="0"/>
                <w:sz w:val="24"/>
                <w:szCs w:val="22"/>
                <w:lang w:eastAsia="zh-CN"/>
              </w:rPr>
              <w:t>（</w:t>
            </w:r>
            <w:r>
              <w:rPr>
                <w:rFonts w:hint="eastAsia" w:eastAsia="方正仿宋_GBK"/>
                <w:kern w:val="0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 w:eastAsia="方正仿宋_GBK"/>
                <w:kern w:val="0"/>
                <w:sz w:val="24"/>
                <w:szCs w:val="22"/>
                <w:lang w:eastAsia="zh-CN"/>
              </w:rPr>
              <w:t>）</w:t>
            </w:r>
          </w:p>
        </w:tc>
        <w:tc>
          <w:tcPr>
            <w:tcW w:w="41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ind w:firstLine="120" w:firstLineChars="50"/>
              <w:jc w:val="center"/>
              <w:rPr>
                <w:rFonts w:hint="eastAsia" w:eastAsia="方正仿宋_GBK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2"/>
              </w:rPr>
              <w:t>心理健康服务能力</w:t>
            </w:r>
            <w:r>
              <w:rPr>
                <w:rFonts w:hint="eastAsia" w:eastAsia="方正仿宋_GBK"/>
                <w:kern w:val="0"/>
                <w:sz w:val="24"/>
                <w:szCs w:val="22"/>
                <w:lang w:eastAsia="zh-CN"/>
              </w:rPr>
              <w:t>（</w:t>
            </w:r>
            <w:r>
              <w:rPr>
                <w:rFonts w:hint="eastAsia" w:eastAsia="方正仿宋_GBK"/>
                <w:kern w:val="0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 w:eastAsia="方正仿宋_GBK"/>
                <w:kern w:val="0"/>
                <w:sz w:val="24"/>
                <w:szCs w:val="2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494" w:hRule="atLeast"/>
          <w:jc w:val="center"/>
        </w:trPr>
        <w:tc>
          <w:tcPr>
            <w:tcW w:w="11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eastAsia="方正仿宋_GBK"/>
                <w:color w:val="000000" w:themeColor="text1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团队成员</w:t>
            </w:r>
            <w:r>
              <w:rPr>
                <w:rFonts w:hint="eastAsia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（限6人，按贡献排序，</w:t>
            </w:r>
            <w:r>
              <w:rPr>
                <w:rFonts w:hint="eastAsia" w:eastAsia="方正仿宋_GBK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注明</w:t>
            </w:r>
            <w:r>
              <w:rPr>
                <w:rFonts w:hint="eastAsia" w:eastAsia="方正仿宋_GBK"/>
                <w:b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负责人</w:t>
            </w:r>
            <w:r>
              <w:rPr>
                <w:rFonts w:hint="eastAsia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eastAsia="方正仿宋_GBK"/>
                <w:color w:val="000000" w:themeColor="text1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所在</w:t>
            </w:r>
            <w:r>
              <w:rPr>
                <w:rFonts w:hint="eastAsia" w:eastAsia="方正仿宋_GBK"/>
                <w:color w:val="000000" w:themeColor="text1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2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eastAsia="方正仿宋_GBK"/>
                <w:color w:val="000000" w:themeColor="text1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年级、专业</w:t>
            </w:r>
          </w:p>
        </w:tc>
        <w:tc>
          <w:tcPr>
            <w:tcW w:w="2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eastAsia="方正仿宋_GBK"/>
                <w:color w:val="000000" w:themeColor="text1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联系方式（电话、QQ）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494" w:hRule="atLeast"/>
          <w:jc w:val="center"/>
        </w:trPr>
        <w:tc>
          <w:tcPr>
            <w:tcW w:w="11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eastAsia="方正仿宋_GBK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494" w:hRule="atLeast"/>
          <w:jc w:val="center"/>
        </w:trPr>
        <w:tc>
          <w:tcPr>
            <w:tcW w:w="11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eastAsia="方正仿宋_GBK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494" w:hRule="atLeast"/>
          <w:jc w:val="center"/>
        </w:trPr>
        <w:tc>
          <w:tcPr>
            <w:tcW w:w="11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eastAsia="方正仿宋_GBK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494" w:hRule="atLeast"/>
          <w:jc w:val="center"/>
        </w:trPr>
        <w:tc>
          <w:tcPr>
            <w:tcW w:w="11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eastAsia="方正仿宋_GBK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617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成果名称</w:t>
            </w:r>
          </w:p>
        </w:tc>
        <w:tc>
          <w:tcPr>
            <w:tcW w:w="82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</w:tc>
        <w:tc>
          <w:tcPr>
            <w:tcW w:w="82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ind w:firstLine="210" w:firstLineChars="100"/>
              <w:rPr>
                <w:rFonts w:eastAsia="方正仿宋_GBK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（限2名并排序）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1604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成果</w:t>
            </w:r>
            <w:r>
              <w:rPr>
                <w:rFonts w:hint="eastAsia" w:eastAsia="方正仿宋_GBK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widowControl/>
              <w:spacing w:line="42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简介</w:t>
            </w:r>
          </w:p>
          <w:p>
            <w:pPr>
              <w:widowControl/>
              <w:spacing w:line="420" w:lineRule="exact"/>
              <w:rPr>
                <w:rFonts w:eastAsia="方正仿宋_GBK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500 </w:t>
            </w:r>
            <w:r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字以内，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心理服务另附实施报告</w:t>
            </w:r>
            <w:r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420" w:lineRule="exact"/>
              <w:ind w:firstLine="480" w:firstLineChars="200"/>
              <w:rPr>
                <w:rFonts w:eastAsia="方正仿宋_GBK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1132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eastAsia="方正仿宋_GBK"/>
                <w:color w:val="000000" w:themeColor="text1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参赛者本人签名</w:t>
            </w:r>
          </w:p>
        </w:tc>
        <w:tc>
          <w:tcPr>
            <w:tcW w:w="82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ind w:firstLine="480" w:firstLineChars="200"/>
              <w:rPr>
                <w:rFonts w:eastAsia="方正仿宋_GBK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480" w:firstLineChars="200"/>
              <w:rPr>
                <w:rFonts w:eastAsia="方正仿宋_GBK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480" w:firstLineChars="200"/>
              <w:rPr>
                <w:rFonts w:eastAsia="方正仿宋_GBK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1248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学院推荐</w:t>
            </w:r>
            <w:r>
              <w:rPr>
                <w:rFonts w:hint="eastAsia" w:eastAsia="方正仿宋_GBK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2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ind w:firstLine="240" w:firstLineChars="100"/>
              <w:rPr>
                <w:rFonts w:eastAsia="方正仿宋_GBK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00" w:lineRule="exact"/>
        <w:jc w:val="left"/>
        <w:rPr>
          <w:rFonts w:hint="default" w:ascii="仿宋" w:hAnsi="仿宋" w:eastAsia="仿宋" w:cs="仿宋"/>
          <w:b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注：1.此表正反面打印</w:t>
      </w:r>
    </w:p>
    <w:p>
      <w:pPr>
        <w:spacing w:line="500" w:lineRule="exact"/>
        <w:ind w:firstLine="422" w:firstLineChars="200"/>
        <w:jc w:val="left"/>
        <w:rPr>
          <w:rFonts w:hint="eastAsia" w:ascii="仿宋" w:hAnsi="仿宋" w:eastAsia="仿宋" w:cs="仿宋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2.参赛作品</w:t>
      </w:r>
      <w:r>
        <w:rPr>
          <w:rFonts w:hint="eastAsia" w:ascii="仿宋" w:hAnsi="仿宋" w:eastAsia="仿宋" w:cs="仿宋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内容积极向上，作品必须为原创，不得抄袭，参赛队伍必须填写</w:t>
      </w:r>
      <w:r>
        <w:rPr>
          <w:rFonts w:hint="eastAsia" w:ascii="仿宋" w:hAnsi="仿宋" w:eastAsia="仿宋" w:cs="仿宋"/>
          <w:b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作品</w:t>
      </w:r>
      <w:r>
        <w:rPr>
          <w:rFonts w:hint="eastAsia" w:ascii="仿宋" w:hAnsi="仿宋" w:eastAsia="仿宋" w:cs="仿宋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原创承诺书，和报名表</w:t>
      </w:r>
      <w:r>
        <w:rPr>
          <w:rFonts w:hint="eastAsia" w:ascii="仿宋" w:hAnsi="仿宋" w:eastAsia="仿宋" w:cs="仿宋"/>
          <w:b/>
          <w:color w:val="000000" w:themeColor="text1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汇总表</w:t>
      </w:r>
      <w:r>
        <w:rPr>
          <w:rFonts w:hint="eastAsia" w:ascii="仿宋" w:hAnsi="仿宋" w:eastAsia="仿宋" w:cs="仿宋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一同提交。</w:t>
      </w:r>
    </w:p>
    <w:p>
      <w:pPr>
        <w:spacing w:line="500" w:lineRule="exact"/>
        <w:ind w:firstLine="422" w:firstLineChars="200"/>
        <w:jc w:val="left"/>
        <w:rPr>
          <w:rFonts w:hint="eastAsia" w:eastAsia="等线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 w:cs="仿宋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作品提交请以“学院名称+负责人+作品名称+联系方式”形式命名</w:t>
      </w:r>
      <w:r>
        <w:rPr>
          <w:rFonts w:hint="eastAsia" w:eastAsia="等线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500" w:lineRule="exact"/>
        <w:jc w:val="left"/>
      </w:pPr>
      <w:r>
        <w:rPr>
          <w:rFonts w:hint="eastAsia" w:eastAsia="等线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                                  </w:t>
      </w:r>
      <w:r>
        <w:rPr>
          <w:rFonts w:hint="eastAsia" w:eastAsia="等线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eastAsia="等线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年   月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sz w:val="28"/>
        <w:szCs w:val="28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5YzIzMGI1NjZiZjQ0ZjIyMTA1MDdkNzhhMmExZmIifQ=="/>
  </w:docVars>
  <w:rsids>
    <w:rsidRoot w:val="5C951F51"/>
    <w:rsid w:val="02A24112"/>
    <w:rsid w:val="0E481F44"/>
    <w:rsid w:val="5C95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6">
    <w:name w:val="学工部会议资料"/>
    <w:basedOn w:val="1"/>
    <w:qFormat/>
    <w:uiPriority w:val="0"/>
    <w:pPr>
      <w:spacing w:line="360" w:lineRule="auto"/>
      <w:ind w:firstLine="640" w:firstLineChars="200"/>
    </w:pPr>
    <w:rPr>
      <w:rFonts w:ascii="Times New Roman" w:hAnsi="Times New Roman" w:eastAsia="方正仿宋简体" w:cs="Times New Roman"/>
      <w:sz w:val="32"/>
      <w:szCs w:val="32"/>
    </w:rPr>
  </w:style>
  <w:style w:type="paragraph" w:customStyle="1" w:styleId="7">
    <w:name w:val="学工部会议标题"/>
    <w:basedOn w:val="3"/>
    <w:next w:val="6"/>
    <w:qFormat/>
    <w:uiPriority w:val="0"/>
    <w:pPr>
      <w:spacing w:line="360" w:lineRule="auto"/>
      <w:ind w:firstLine="640" w:firstLineChars="200"/>
    </w:pPr>
    <w:rPr>
      <w:rFonts w:ascii="Times New Roman" w:hAnsi="Times New Roman" w:eastAsia="方正小标宋_GBK" w:cs="Times New Roman"/>
      <w:sz w:val="44"/>
      <w:szCs w:val="32"/>
    </w:rPr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2024-04-22T03:31:00Z</dcterms:created>
  <dc:creator>年画娃娃</dc:creator>
  <cp:lastModifiedBy>年画娃娃</cp:lastModifiedBy>
  <dcterms:modified xsi:type="dcterms:W3CDTF">2024-04-22T03:31:49Z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991079A147C3431188E7CBA68DB3EAE2_11</vt:lpwstr>
  </property>
</Properties>
</file>