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480" w:lineRule="exact"/>
        <w:jc w:val="left"/>
        <w:rPr>
          <w:rFonts w:hint="eastAsia" w:ascii="方正小标宋_GBK" w:hAnsi="微软雅黑" w:eastAsia="方正小标宋_GBK" w:cs="微软雅黑"/>
          <w:b/>
          <w:sz w:val="36"/>
          <w:szCs w:val="36"/>
          <w:lang w:val="en-US" w:eastAsia="zh-CN"/>
        </w:rPr>
      </w:pPr>
      <w:r>
        <w:rPr>
          <w:rFonts w:hint="eastAsia" w:ascii="方正小标宋_GBK" w:hAnsi="微软雅黑" w:eastAsia="方正小标宋_GBK" w:cs="微软雅黑"/>
          <w:b/>
          <w:sz w:val="36"/>
          <w:szCs w:val="36"/>
          <w:lang w:val="en-US" w:eastAsia="zh-CN"/>
        </w:rPr>
        <w:t>附件1：</w:t>
      </w:r>
    </w:p>
    <w:p>
      <w:pPr>
        <w:pStyle w:val="4"/>
        <w:adjustRightInd w:val="0"/>
        <w:snapToGrid w:val="0"/>
        <w:spacing w:line="480" w:lineRule="exact"/>
        <w:jc w:val="center"/>
        <w:rPr>
          <w:rFonts w:hint="eastAsia" w:ascii="方正小标宋_GBK" w:hAnsi="微软雅黑" w:eastAsia="方正小标宋_GBK" w:cs="微软雅黑"/>
          <w:b/>
          <w:sz w:val="36"/>
          <w:szCs w:val="36"/>
        </w:rPr>
      </w:pPr>
      <w:r>
        <w:rPr>
          <w:rFonts w:hint="eastAsia" w:ascii="方正小标宋_GBK" w:hAnsi="微软雅黑" w:eastAsia="方正小标宋_GBK" w:cs="微软雅黑"/>
          <w:b/>
          <w:sz w:val="36"/>
          <w:szCs w:val="36"/>
          <w:lang w:val="en-US" w:eastAsia="zh-CN"/>
        </w:rPr>
        <w:t>青爱微课堂</w:t>
      </w:r>
      <w:r>
        <w:rPr>
          <w:rFonts w:hint="eastAsia" w:ascii="方正小标宋_GBK" w:hAnsi="微软雅黑" w:eastAsia="方正小标宋_GBK" w:cs="微软雅黑"/>
          <w:b/>
          <w:sz w:val="36"/>
          <w:szCs w:val="36"/>
        </w:rPr>
        <w:t>比赛细则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黑体_GBK" w:hAnsi="宋体" w:eastAsia="方正黑体_GBK" w:cs="宋体"/>
          <w:kern w:val="0"/>
          <w:sz w:val="28"/>
          <w:szCs w:val="28"/>
        </w:rPr>
      </w:pPr>
      <w:r>
        <w:rPr>
          <w:rFonts w:hint="eastAsia" w:ascii="方正黑体_GBK" w:eastAsia="方正黑体_GBK"/>
          <w:b/>
          <w:bCs/>
          <w:sz w:val="28"/>
          <w:szCs w:val="28"/>
        </w:rPr>
        <w:t>（一）活动目的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微课大赛主要是让大学生通过大学生自主学习与探索，以微课比赛的形式开展心理健康知识科普宣传，加强大学生自我教育和党史教育，引导大学生热爱科学、勇于创新、学会感恩、珍爱生命、勇于担当、爱国奉献，进而明理、增信、崇德、力行，提高身心健康水平与人文科学素养。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黑体_GBK" w:eastAsia="方正黑体_GBK"/>
          <w:b/>
          <w:bCs/>
          <w:sz w:val="28"/>
          <w:szCs w:val="28"/>
        </w:rPr>
      </w:pPr>
      <w:r>
        <w:rPr>
          <w:rFonts w:hint="eastAsia" w:ascii="方正黑体_GBK" w:eastAsia="方正黑体_GBK"/>
          <w:b/>
          <w:bCs/>
          <w:sz w:val="28"/>
          <w:szCs w:val="28"/>
        </w:rPr>
        <w:t>（二）授课内容与参评要求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仿宋_GBK" w:eastAsia="方正仿宋_GBK"/>
          <w:bCs/>
          <w:color w:val="FF0000"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1.授课内容：根据主题分为三种类型，一是“</w:t>
      </w:r>
      <w:r>
        <w:rPr>
          <w:rFonts w:hint="eastAsia" w:ascii="方正仿宋_GBK" w:eastAsia="方正仿宋_GBK"/>
          <w:b/>
          <w:bCs/>
          <w:sz w:val="28"/>
          <w:szCs w:val="28"/>
        </w:rPr>
        <w:t>生命教育与心理成长</w:t>
      </w:r>
      <w:r>
        <w:rPr>
          <w:rFonts w:hint="eastAsia" w:ascii="方正仿宋_GBK" w:eastAsia="方正仿宋_GBK"/>
          <w:bCs/>
          <w:sz w:val="28"/>
          <w:szCs w:val="28"/>
        </w:rPr>
        <w:t>”</w:t>
      </w:r>
      <w:r>
        <w:rPr>
          <w:rFonts w:hint="eastAsia" w:ascii="方正仿宋_GBK" w:eastAsia="方正仿宋_GBK"/>
          <w:b/>
          <w:bCs/>
          <w:sz w:val="28"/>
          <w:szCs w:val="28"/>
        </w:rPr>
        <w:t xml:space="preserve"> （A类）</w:t>
      </w:r>
      <w:r>
        <w:rPr>
          <w:rFonts w:hint="eastAsia" w:ascii="方正仿宋_GBK" w:eastAsia="方正仿宋_GBK"/>
          <w:bCs/>
          <w:sz w:val="28"/>
          <w:szCs w:val="28"/>
        </w:rPr>
        <w:t>，包括大学生的身心健康、感恩人生、热爱学习、珍爱生命、自律负责、理想追求等；二是“</w:t>
      </w:r>
      <w:r>
        <w:rPr>
          <w:rFonts w:hint="eastAsia" w:ascii="方正仿宋_GBK" w:eastAsia="方正仿宋_GBK"/>
          <w:b/>
          <w:bCs/>
          <w:sz w:val="28"/>
          <w:szCs w:val="28"/>
        </w:rPr>
        <w:t>同心战疫与民族自豪</w:t>
      </w:r>
      <w:r>
        <w:rPr>
          <w:rFonts w:hint="eastAsia" w:ascii="方正仿宋_GBK" w:eastAsia="方正仿宋_GBK"/>
          <w:bCs/>
          <w:sz w:val="28"/>
          <w:szCs w:val="28"/>
        </w:rPr>
        <w:t>”</w:t>
      </w:r>
      <w:r>
        <w:rPr>
          <w:rFonts w:hint="eastAsia" w:ascii="方正仿宋_GBK" w:eastAsia="方正仿宋_GBK"/>
          <w:b/>
          <w:bCs/>
          <w:sz w:val="28"/>
          <w:szCs w:val="28"/>
        </w:rPr>
        <w:t>（B类）</w:t>
      </w:r>
      <w:r>
        <w:rPr>
          <w:rFonts w:hint="eastAsia" w:ascii="方正仿宋_GBK" w:eastAsia="方正仿宋_GBK"/>
          <w:bCs/>
          <w:sz w:val="28"/>
          <w:szCs w:val="28"/>
        </w:rPr>
        <w:t>，包含科学防疫、强身健体，无私奉献、勇于担当、责任与使命、爱国主义等；三是“</w:t>
      </w:r>
      <w:r>
        <w:rPr>
          <w:rFonts w:hint="eastAsia" w:ascii="方正仿宋_GBK" w:eastAsia="方正仿宋_GBK"/>
          <w:b/>
          <w:bCs/>
          <w:sz w:val="28"/>
          <w:szCs w:val="28"/>
        </w:rPr>
        <w:t>科技进步与智慧人生</w:t>
      </w:r>
      <w:r>
        <w:rPr>
          <w:rFonts w:hint="eastAsia" w:ascii="方正仿宋_GBK" w:eastAsia="方正仿宋_GBK"/>
          <w:bCs/>
          <w:sz w:val="28"/>
          <w:szCs w:val="28"/>
        </w:rPr>
        <w:t>”</w:t>
      </w:r>
      <w:r>
        <w:rPr>
          <w:rFonts w:hint="eastAsia" w:ascii="方正仿宋_GBK" w:eastAsia="方正仿宋_GBK"/>
          <w:b/>
          <w:bCs/>
          <w:sz w:val="28"/>
          <w:szCs w:val="28"/>
        </w:rPr>
        <w:t>（C类）</w:t>
      </w:r>
      <w:r>
        <w:rPr>
          <w:rFonts w:hint="eastAsia" w:ascii="方正仿宋_GBK" w:eastAsia="方正仿宋_GBK"/>
          <w:bCs/>
          <w:sz w:val="28"/>
          <w:szCs w:val="28"/>
        </w:rPr>
        <w:t>，包括科技进步及所学专业学科前沿发展对未来职业人生的影响，大学生专业自豪感、职业理想的建立，优秀校友事迹等。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2.授课对象：自选主题，自行设定听课对象（如大学生、中小学生、家长亲属、社会公众等）</w:t>
      </w:r>
      <w:r>
        <w:rPr>
          <w:rFonts w:hint="eastAsia" w:ascii="方正仿宋_GBK" w:eastAsia="方正仿宋_GBK"/>
          <w:bCs/>
          <w:sz w:val="28"/>
          <w:szCs w:val="28"/>
          <w:lang w:eastAsia="zh-CN"/>
        </w:rPr>
        <w:t>，设计教案，制作 PPT 课件，讲课时间为5分钟。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3.要求团队参赛</w:t>
      </w:r>
      <w:r>
        <w:rPr>
          <w:rFonts w:hint="eastAsia" w:ascii="方正仿宋_GBK" w:eastAsia="方正仿宋_GBK"/>
          <w:bCs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bCs/>
          <w:sz w:val="28"/>
          <w:szCs w:val="28"/>
          <w:lang w:val="en-US" w:eastAsia="zh-CN"/>
        </w:rPr>
        <w:t>3-6人</w:t>
      </w:r>
      <w:r>
        <w:rPr>
          <w:rFonts w:hint="eastAsia" w:ascii="方正仿宋_GBK" w:eastAsia="方正仿宋_GBK"/>
          <w:bCs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bCs/>
          <w:sz w:val="28"/>
          <w:szCs w:val="28"/>
        </w:rPr>
        <w:t>，倡导互助合作，共同成长。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黑体_GBK" w:eastAsia="方正黑体_GBK"/>
          <w:b/>
          <w:bCs/>
          <w:sz w:val="28"/>
          <w:szCs w:val="28"/>
        </w:rPr>
      </w:pPr>
      <w:r>
        <w:rPr>
          <w:rFonts w:hint="eastAsia" w:ascii="方正黑体_GBK" w:eastAsia="方正黑体_GBK"/>
          <w:b/>
          <w:bCs/>
          <w:sz w:val="28"/>
          <w:szCs w:val="28"/>
        </w:rPr>
        <w:t>（三）比赛形式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  <w:lang w:val="en-US" w:eastAsia="zh-CN"/>
        </w:rPr>
        <w:t>学院初赛鼓励以现场讲课为主要形式开展（学院条件支持的情况下可录制选手讲课视频）</w:t>
      </w:r>
      <w:r>
        <w:rPr>
          <w:rFonts w:hint="eastAsia" w:ascii="方正仿宋_GBK" w:eastAsia="方正仿宋_GBK"/>
          <w:bCs/>
          <w:sz w:val="28"/>
          <w:szCs w:val="28"/>
        </w:rPr>
        <w:t>；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  <w:lang w:val="en-US" w:eastAsia="zh-CN"/>
        </w:rPr>
        <w:t>校级决赛以现场讲课形式开展，并录制讲课视频，推选3份作品参加大学城片区比赛</w:t>
      </w:r>
      <w:r>
        <w:rPr>
          <w:rFonts w:hint="eastAsia" w:ascii="方正仿宋_GBK" w:eastAsia="方正仿宋_GBK"/>
          <w:bCs/>
          <w:sz w:val="28"/>
          <w:szCs w:val="28"/>
        </w:rPr>
        <w:t>；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仿宋_GBK" w:eastAsia="方正仿宋_GBK"/>
          <w:bCs/>
          <w:sz w:val="28"/>
          <w:szCs w:val="28"/>
          <w:lang w:eastAsia="zh-CN"/>
        </w:rPr>
      </w:pPr>
      <w:r>
        <w:rPr>
          <w:rFonts w:hint="eastAsia" w:ascii="方正仿宋_GBK" w:eastAsia="方正仿宋_GBK"/>
          <w:bCs/>
          <w:sz w:val="28"/>
          <w:szCs w:val="28"/>
          <w:lang w:val="en-US" w:eastAsia="zh-CN"/>
        </w:rPr>
        <w:t>大学城片区比赛形式待定，</w:t>
      </w:r>
      <w:r>
        <w:rPr>
          <w:rFonts w:hint="eastAsia" w:ascii="方正仿宋_GBK" w:eastAsia="方正仿宋_GBK"/>
          <w:bCs/>
          <w:sz w:val="28"/>
          <w:szCs w:val="28"/>
        </w:rPr>
        <w:t>市级决赛采用录制视频形式评比，仅需经片区预赛推荐的优秀选手录制讲课视频，各片区推荐</w:t>
      </w:r>
      <w:r>
        <w:rPr>
          <w:rFonts w:hint="eastAsia" w:ascii="方正仿宋_GBK" w:eastAsia="方正仿宋_GBK"/>
          <w:b/>
          <w:bCs/>
          <w:sz w:val="28"/>
          <w:szCs w:val="28"/>
        </w:rPr>
        <w:t>名额5个</w:t>
      </w:r>
      <w:r>
        <w:rPr>
          <w:rFonts w:hint="eastAsia" w:ascii="方正仿宋_GBK" w:eastAsia="方正仿宋_GBK"/>
          <w:b/>
          <w:bCs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黑体_GBK" w:eastAsia="方正黑体_GBK"/>
          <w:b/>
          <w:bCs/>
          <w:sz w:val="28"/>
          <w:szCs w:val="28"/>
        </w:rPr>
      </w:pPr>
      <w:r>
        <w:rPr>
          <w:rFonts w:hint="eastAsia" w:ascii="方正黑体_GBK" w:eastAsia="方正黑体_GBK"/>
          <w:b/>
          <w:bCs/>
          <w:sz w:val="28"/>
          <w:szCs w:val="28"/>
        </w:rPr>
        <w:t>（四）作品要求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1.现场讲课：展现PPT课件，讲课限时5分钟。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仿宋_GBK" w:eastAsia="方正仿宋_GBK"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2.录制视频：将讲课现场录像并制作成视频作品，时长不超过5分钟。视频文件类型为 MP4，分辨率为1024×768及以上（4:3）或1280×720及以上（16:9）；视频文件大小不超过500M；图像清晰稳定、构图合理，声音和画面同步，声音清晰，无失真、噪声杂音等干扰，无音量忽大忽小现象。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黑体_GBK" w:eastAsia="方正黑体_GBK"/>
          <w:b/>
          <w:bCs/>
          <w:sz w:val="28"/>
          <w:szCs w:val="28"/>
          <w:lang w:val="en-US" w:eastAsia="zh-CN"/>
        </w:rPr>
      </w:pPr>
      <w:r>
        <w:rPr>
          <w:rFonts w:hint="eastAsia" w:ascii="方正黑体_GBK" w:eastAsia="方正黑体_GBK"/>
          <w:b/>
          <w:bCs/>
          <w:sz w:val="28"/>
          <w:szCs w:val="28"/>
        </w:rPr>
        <w:t>（</w:t>
      </w:r>
      <w:r>
        <w:rPr>
          <w:rFonts w:hint="eastAsia" w:ascii="方正黑体_GBK" w:eastAsia="方正黑体_GBK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方正黑体_GBK" w:eastAsia="方正黑体_GBK"/>
          <w:b/>
          <w:bCs/>
          <w:sz w:val="28"/>
          <w:szCs w:val="28"/>
        </w:rPr>
        <w:t>）</w:t>
      </w:r>
      <w:r>
        <w:rPr>
          <w:rFonts w:hint="eastAsia" w:ascii="方正黑体_GBK" w:eastAsia="方正黑体_GBK"/>
          <w:b/>
          <w:bCs/>
          <w:sz w:val="28"/>
          <w:szCs w:val="28"/>
          <w:lang w:val="en-US" w:eastAsia="zh-CN"/>
        </w:rPr>
        <w:t>评分标准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仿宋_GBK" w:eastAsia="方正仿宋_GBK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bCs/>
          <w:sz w:val="28"/>
          <w:szCs w:val="28"/>
          <w:lang w:val="en-US" w:eastAsia="zh-CN"/>
        </w:rPr>
        <w:t>1. 主题（20分）：紧扣主题。围绕规定授课内容，针对性和现实性强，观点符合社会主义核心价值观。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仿宋_GBK" w:eastAsia="方正仿宋_GBK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bCs/>
          <w:sz w:val="28"/>
          <w:szCs w:val="28"/>
          <w:lang w:val="en-US" w:eastAsia="zh-CN"/>
        </w:rPr>
        <w:t>2. 重点（30分）：重点突出。内容充实，讲述条理清楚，有系统性和逻辑性，思路清晰，有一定的深度和扩展性。重点讲述涉及主题核心的内容。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仿宋_GBK" w:eastAsia="方正仿宋_GBK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bCs/>
          <w:sz w:val="28"/>
          <w:szCs w:val="28"/>
          <w:lang w:val="en-US" w:eastAsia="zh-CN"/>
        </w:rPr>
        <w:t>3. 内容（20分）：授课生动。教学方法运用得当，辅助媒体选择合理，课件设计规范美观，操作熟练、有助于主题的深化。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仿宋_GBK" w:eastAsia="方正仿宋_GBK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bCs/>
          <w:sz w:val="28"/>
          <w:szCs w:val="28"/>
          <w:lang w:val="en-US" w:eastAsia="zh-CN"/>
        </w:rPr>
        <w:t>4. 表达（20分）：表达清晰。语言流畅、表述准确；普通话标准、运用得当。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仿宋_GBK" w:eastAsia="方正仿宋_GBK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bCs/>
          <w:sz w:val="28"/>
          <w:szCs w:val="28"/>
          <w:lang w:val="en-US" w:eastAsia="zh-CN"/>
        </w:rPr>
        <w:t>5. 时间（5分）：时间把握在5分钟，过短或超时适当扣分。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hint="eastAsia" w:ascii="方正仿宋_GBK" w:eastAsia="方正仿宋_GBK"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bCs/>
          <w:sz w:val="28"/>
          <w:szCs w:val="28"/>
          <w:lang w:val="en-US" w:eastAsia="zh-CN"/>
        </w:rPr>
        <w:t>6. 难度加分（5分）：根据选题及教学难度适当加分。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3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2021-04-20T05:36:14Z</dcterms:created>
  <dc:creator>HP</dc:creator>
  <cp:lastModifiedBy>嘿</cp:lastModifiedBy>
  <dcterms:modified xsi:type="dcterms:W3CDTF">2021-04-20T05:36:21Z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6AF35C7207274C7092E4500B78B1F6F1</vt:lpwstr>
  </property>
</Properties>
</file>